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6D67D8">
      <w:pPr>
        <w:pStyle w:val="3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default" w:ascii="Times New Roman" w:hAnsi="Times New Roman" w:cs="Times New Roman"/>
          <w:color w:val="000000"/>
          <w:sz w:val="32"/>
          <w:szCs w:val="32"/>
          <w:shd w:val="clear" w:fill="FFFFFF"/>
        </w:rPr>
        <w:t>附件1</w:t>
      </w:r>
    </w:p>
    <w:p w14:paraId="6821B1DC">
      <w:pPr>
        <w:pStyle w:val="3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175" w:afterAutospacing="0" w:line="0" w:lineRule="atLeast"/>
        <w:jc w:val="center"/>
      </w:pPr>
      <w:bookmarkStart w:id="0" w:name="_GoBack"/>
      <w:r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  <w:t>新时代职业技能等级（岗位）序列基本要求</w:t>
      </w:r>
      <w:bookmarkEnd w:id="0"/>
    </w:p>
    <w:tbl>
      <w:tblPr>
        <w:tblStyle w:val="4"/>
        <w:tblW w:w="0" w:type="auto"/>
        <w:jc w:val="center"/>
        <w:tblCellSpacing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autofit"/>
        <w:tblCellMar>
          <w:top w:w="0" w:type="dxa"/>
          <w:left w:w="113" w:type="dxa"/>
          <w:bottom w:w="0" w:type="dxa"/>
          <w:right w:w="113" w:type="dxa"/>
        </w:tblCellMar>
      </w:tblPr>
      <w:tblGrid>
        <w:gridCol w:w="720"/>
        <w:gridCol w:w="1143"/>
        <w:gridCol w:w="5088"/>
        <w:gridCol w:w="1601"/>
      </w:tblGrid>
      <w:tr w14:paraId="69004B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737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D26129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ascii="黑体" w:hAnsi="宋体" w:eastAsia="黑体" w:cs="黑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191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A5D2F1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级别名称</w:t>
            </w:r>
          </w:p>
        </w:tc>
        <w:tc>
          <w:tcPr>
            <w:tcW w:w="5383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1A799C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基本要求</w:t>
            </w:r>
          </w:p>
        </w:tc>
        <w:tc>
          <w:tcPr>
            <w:tcW w:w="1681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471695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实施机构</w:t>
            </w:r>
          </w:p>
        </w:tc>
      </w:tr>
      <w:tr w14:paraId="11D15D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737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649A89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F64EE6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学徒工</w:t>
            </w:r>
          </w:p>
        </w:tc>
        <w:tc>
          <w:tcPr>
            <w:tcW w:w="5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7AC11A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能够基本完成本职业某一方面的主要工作。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C7A8FC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企业</w:t>
            </w:r>
          </w:p>
        </w:tc>
      </w:tr>
      <w:tr w14:paraId="38DBA1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737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52626B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5ABE9C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初级工</w:t>
            </w:r>
          </w:p>
        </w:tc>
        <w:tc>
          <w:tcPr>
            <w:tcW w:w="5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1AE992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能够运用基本技能独立完成本职业的常规工作。</w:t>
            </w:r>
          </w:p>
        </w:tc>
        <w:tc>
          <w:tcPr>
            <w:tcW w:w="16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FDAAE9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企业和</w:t>
            </w:r>
          </w:p>
          <w:p w14:paraId="5B180FD9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社评组织</w:t>
            </w:r>
          </w:p>
        </w:tc>
      </w:tr>
      <w:tr w14:paraId="416D60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905" w:hRule="atLeast"/>
          <w:tblCellSpacing w:w="0" w:type="dxa"/>
          <w:jc w:val="center"/>
        </w:trPr>
        <w:tc>
          <w:tcPr>
            <w:tcW w:w="737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8F76DE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8642DA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中级工</w:t>
            </w:r>
          </w:p>
        </w:tc>
        <w:tc>
          <w:tcPr>
            <w:tcW w:w="5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818B8A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能够熟练运用基本技能独立完成本职业的常规工作；在特定情况下，能够运用专门技能完成技术较为复杂的工作；能够与他人合作。</w:t>
            </w:r>
          </w:p>
        </w:tc>
        <w:tc>
          <w:tcPr>
            <w:tcW w:w="1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5B778A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AAC43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57" w:hRule="atLeast"/>
          <w:tblCellSpacing w:w="0" w:type="dxa"/>
          <w:jc w:val="center"/>
        </w:trPr>
        <w:tc>
          <w:tcPr>
            <w:tcW w:w="737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12CE33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20ABA5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高级工</w:t>
            </w:r>
          </w:p>
        </w:tc>
        <w:tc>
          <w:tcPr>
            <w:tcW w:w="5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63C7AF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能够熟练运用基本技能和专门技能完成本职业较为复杂的工作，包括完成部分非常规性的工作；能够独立处理工作中出现的问题；能够指导和培训初、中级工。</w:t>
            </w:r>
          </w:p>
        </w:tc>
        <w:tc>
          <w:tcPr>
            <w:tcW w:w="1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80B5D1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43E73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57" w:hRule="atLeast"/>
          <w:tblCellSpacing w:w="0" w:type="dxa"/>
          <w:jc w:val="center"/>
        </w:trPr>
        <w:tc>
          <w:tcPr>
            <w:tcW w:w="737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1B2890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D61CA2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技师</w:t>
            </w:r>
          </w:p>
        </w:tc>
        <w:tc>
          <w:tcPr>
            <w:tcW w:w="5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E93C6A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能够熟练运用专门技能和特殊技能完成本职业复杂的、非常规性的工作；掌握本职业的关键技术技能，能够独立处理和解决技术或工艺难题；在技术技能方面有创新；能够指导和培训初、中、高级工；具有一定的技术管理能力。</w:t>
            </w:r>
          </w:p>
        </w:tc>
        <w:tc>
          <w:tcPr>
            <w:tcW w:w="1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737BB8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1B955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57" w:hRule="atLeast"/>
          <w:tblCellSpacing w:w="0" w:type="dxa"/>
          <w:jc w:val="center"/>
        </w:trPr>
        <w:tc>
          <w:tcPr>
            <w:tcW w:w="737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4DEF63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AA9C57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高级技师</w:t>
            </w:r>
          </w:p>
        </w:tc>
        <w:tc>
          <w:tcPr>
            <w:tcW w:w="5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278BEE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能够熟练运用专门技能和特殊技能在本职业的各个领域完成复杂的、非常规性工作；熟练掌握本职业的关键技术技能，能够独立处理和解决高难度的技术问题或工艺难题；在技术攻关和工艺革新方面有创新；能够组织开展技术改造、技术革新活动；能够组织开展系统的专业技术培训；具有技术管理能力。</w:t>
            </w:r>
          </w:p>
        </w:tc>
        <w:tc>
          <w:tcPr>
            <w:tcW w:w="1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58C275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A5BA4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57" w:hRule="atLeast"/>
          <w:tblCellSpacing w:w="0" w:type="dxa"/>
          <w:jc w:val="center"/>
        </w:trPr>
        <w:tc>
          <w:tcPr>
            <w:tcW w:w="737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62F73C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AC98F4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特级技师</w:t>
            </w:r>
          </w:p>
        </w:tc>
        <w:tc>
          <w:tcPr>
            <w:tcW w:w="5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F77EEA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在生产科研一线从事技术技能工作、业绩贡献突出的</w:t>
            </w:r>
            <w:r>
              <w:rPr>
                <w:rFonts w:ascii="仿宋_GB2312" w:eastAsia="仿宋_GB2312" w:cs="仿宋_GB2312"/>
                <w:color w:val="000000"/>
                <w:sz w:val="24"/>
                <w:szCs w:val="24"/>
              </w:rPr>
              <w:t>“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企业高技能领军人才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”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。能够熟练运用专门技能和特殊技能在本职业的各个领域完成复杂的、非常规性工作；精通本职业及相关职业的重要理论原理及关键技术技能，能够独立处理和解决高难度的技术问题或工艺难题；承担传授技艺的任务，在技能人才梯队培养上作出突出贡献。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D5A8BE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省级及以上人力资源社会保障部门指导企业实施</w:t>
            </w:r>
          </w:p>
        </w:tc>
      </w:tr>
      <w:tr w14:paraId="3DCAD9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57" w:hRule="atLeast"/>
          <w:tblCellSpacing w:w="0" w:type="dxa"/>
          <w:jc w:val="center"/>
        </w:trPr>
        <w:tc>
          <w:tcPr>
            <w:tcW w:w="737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A90B31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4A65E8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首席技师</w:t>
            </w:r>
          </w:p>
        </w:tc>
        <w:tc>
          <w:tcPr>
            <w:tcW w:w="5383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A4FA6F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在技术技能领域作出重大贡献，或在本地区、本行业企业具有公认的高超技能、精湛技艺的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“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地方或行业企业高技能领军人才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”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。为地方、行业企业高技能人才队伍建设作出突出贡献；为国家重大技术攻关、成果转化、技术创新、发明等作出突出贡献，在地方、行业企业的技术进步与发展中发挥关键作用，专业水平在地方、行业企业具有很高认可度和影响力。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8A836B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省级及以上人力资源社会保障部门指导企业实施</w:t>
            </w:r>
          </w:p>
        </w:tc>
      </w:tr>
    </w:tbl>
    <w:p w14:paraId="2DFC3C06">
      <w:pPr>
        <w:rPr>
          <w:rFonts w:hint="default" w:ascii="Times New Roman" w:hAnsi="Times New Roman" w:cs="Times New Roman"/>
          <w:color w:val="000000"/>
          <w:sz w:val="32"/>
          <w:szCs w:val="32"/>
          <w:shd w:val="clear" w:fill="FFFFFF"/>
        </w:rPr>
      </w:pPr>
    </w:p>
    <w:sectPr>
      <w:pgSz w:w="11906" w:h="16838"/>
      <w:pgMar w:top="873" w:right="1800" w:bottom="87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D7024B"/>
    <w:rsid w:val="0BD70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24"/>
      <w:szCs w:val="24"/>
      <w:lang w:val="en-US" w:eastAsia="en-US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2025-04-25T05:27:00Z</dcterms:created>
  <dc:creator>霏1373611941</dc:creator>
  <cp:lastModifiedBy>霏1373611941</cp:lastModifiedBy>
  <dcterms:modified xsi:type="dcterms:W3CDTF">2025-04-25T05:28:17Z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D877103E39EF4AB2B57F6F9DBFA45173_11</vt:lpwstr>
  </property>
  <property fmtid="{D5CDD505-2E9C-101B-9397-08002B2CF9AE}" pid="4" name="KSOTemplateDocerSaveRecord">
    <vt:lpwstr>eyJoZGlkIjoiNzI1MzljODBiNDliMzEyMzFlZWNlN2EzYjU0N2YzMWEiLCJ1c2VySWQiOiIzMjgxOTk1In0=</vt:lpwstr>
  </property>
</Properties>
</file>